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10846.0" w:type="dxa"/>
        <w:jc w:val="center"/>
        <w:tblLayout w:type="fixed"/>
        <w:tblLook w:val="0000"/>
      </w:tblPr>
      <w:tblGrid>
        <w:gridCol w:w="1256"/>
        <w:gridCol w:w="2054"/>
        <w:gridCol w:w="1108"/>
        <w:gridCol w:w="6428"/>
        <w:tblGridChange w:id="0">
          <w:tblGrid>
            <w:gridCol w:w="1256"/>
            <w:gridCol w:w="2054"/>
            <w:gridCol w:w="1108"/>
            <w:gridCol w:w="6428"/>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UNIDAD DE APOYO A LA GESTION</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C">
            <w:pPr>
              <w:jc w:val="both"/>
              <w:rPr>
                <w:rFonts w:ascii="Arial" w:cs="Arial" w:eastAsia="Arial" w:hAnsi="Arial"/>
              </w:rPr>
            </w:pPr>
            <w:bookmarkStart w:colFirst="0" w:colLast="0" w:name="_heading=h.j42s9fkrmwoq" w:id="0"/>
            <w:bookmarkEnd w:id="0"/>
            <w:r w:rsidDel="00000000" w:rsidR="00000000" w:rsidRPr="00000000">
              <w:rPr>
                <w:rFonts w:ascii="Arial" w:cs="Arial" w:eastAsia="Arial" w:hAnsi="Arial"/>
                <w:rtl w:val="0"/>
              </w:rPr>
              <w:t xml:space="preserve">Prestación de servicios profesionales en la Secretaria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4162.010.26.1.4587-2025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JOHN FREDDY MINA MONTENEGRO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14.608.356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$13.860.000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1.848.000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1077382343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1958532452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26/11/2025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Noviembre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(03)</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44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widowControl w:val="1"/>
              <w:jc w:val="both"/>
              <w:rPr>
                <w:rFonts w:ascii="Arial" w:cs="Arial" w:eastAsia="Arial" w:hAnsi="Arial"/>
              </w:rPr>
            </w:pPr>
            <w:r w:rsidDel="00000000" w:rsidR="00000000" w:rsidRPr="00000000">
              <w:rPr>
                <w:rFonts w:ascii="Arial" w:cs="Arial" w:eastAsia="Arial" w:hAnsi="Arial"/>
                <w:rtl w:val="0"/>
              </w:rPr>
              <w:t xml:space="preserve">1. Elaborar plan detallado de mantenimiento de los equipos, incluyendo los equipos de la subsecretaría de infraestructura, área y tiempo programado en la secretaría de acuerdo a inventario.</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widowControl w:val="1"/>
              <w:jc w:val="both"/>
              <w:rPr>
                <w:rFonts w:ascii="Arial" w:cs="Arial" w:eastAsia="Arial" w:hAnsi="Arial"/>
              </w:rPr>
            </w:pPr>
            <w:r w:rsidDel="00000000" w:rsidR="00000000" w:rsidRPr="00000000">
              <w:rPr>
                <w:rFonts w:ascii="Arial" w:cs="Arial" w:eastAsia="Arial" w:hAnsi="Arial"/>
                <w:rtl w:val="0"/>
              </w:rPr>
              <w:t xml:space="preserve">2. Realizar instalación, configuración y mantenimiento preventivo de equipos en Hardware, Software y Dispositivos</w:t>
            </w:r>
          </w:p>
          <w:p w:rsidR="00000000" w:rsidDel="00000000" w:rsidP="00000000" w:rsidRDefault="00000000" w:rsidRPr="00000000" w14:paraId="00000058">
            <w:pPr>
              <w:widowControl w:val="1"/>
              <w:jc w:val="both"/>
              <w:rPr>
                <w:rFonts w:ascii="Arial" w:cs="Arial" w:eastAsia="Arial" w:hAnsi="Arial"/>
              </w:rPr>
            </w:pPr>
            <w:r w:rsidDel="00000000" w:rsidR="00000000" w:rsidRPr="00000000">
              <w:rPr>
                <w:rFonts w:ascii="Arial" w:cs="Arial" w:eastAsia="Arial" w:hAnsi="Arial"/>
                <w:rtl w:val="0"/>
              </w:rPr>
              <w:t xml:space="preserve">tecnológicos con el fin de mantener el servicio continuo de los recursos y el acceso de los usuarios finales de la</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Secretaría del Deporte y la </w:t>
            </w:r>
            <w:r w:rsidDel="00000000" w:rsidR="00000000" w:rsidRPr="00000000">
              <w:rPr>
                <w:rFonts w:ascii="Arial" w:cs="Arial" w:eastAsia="Arial" w:hAnsi="Arial"/>
                <w:rtl w:val="0"/>
              </w:rPr>
              <w:t xml:space="preserve">Recreación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Realizar actividades de soporte profesional en actualización y configuración de Sistemas Operativos y Aplicación de Parches garantizando el uso continuo del recurso tecnológico de la Secretaría del Deporte.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w:t>
              <w:tab/>
              <w:t xml:space="preserve">Brindar apoyo profesional en actualización y configuración de Sistemas Operativos, Antivirus y la actualización del inventario de los equipos para su uso controlado de Hardware, Software y Derechos de Autor de la Secretaría del Deporte y la Recreación.</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Brindar soporte y gestión en el funcionamiento de impresoras con el fin de mantener la operación y la continuidad del servicios de Escaneo, impresión y fotocopiado de los usuarios finales de la Secretaría del Deporte y la Recreación.</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40" w:before="4" w:line="240" w:lineRule="auto"/>
              <w:ind w:left="475" w:right="0" w:hanging="21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se realizó esta actividad.</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75" w:right="0" w:hanging="21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en el marco de las actividades, instalaciones, configuraciones y mantenimiento preventivo de equipos de hardware, software y dispositivos tecnológicos a los usuarios finales. Estas actividades fueron fundamentales para asegurar el correcto funcionamiento de los sistemas y optimizar la experiencia de los usuarios en su entorno laboral.</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proceso incluyó la revisión y actualización de los equipos, así como la implementación de medidas preventivas para minimizar posibles inconvenientes técnicos en el futuro. Gracias a estas acciones, se logró mejorar la eficiencia operativa y garantizar un soporte técnico adecuado para todos los usuarios.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75" w:right="0" w:hanging="21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durante el periodo reciente, las actividades de soporte</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Profesional enfocada en la actualización y configuración de sistemas operativos, así como en la implementación de conexiones VPN y la configuración del sistema SAP. Estas actividades se llevaron a cabo para cinco usuarios finales, asegurando que cada uno de ellos tuviera acceso a las herramientas necesarias para desempeñar sus funciones de manera eficiente.</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proceso incluyó la verificación de la compatibilidad de los sistemas, la instalación de actualizaciones pertinentes y la configuración adecuada de las aplicaciones, lo que permitió optimizar el rendimiento y la seguridad de los recursos tecnológicos utilizados por los usuarios.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75" w:right="0" w:hanging="21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Realicé las actividades de actualización del inventario de equipos tecnológicos del organismo, asegurando el cumplimiento de los lineamientos establecidos por DATIC. Esto incluye la verificación de las directivas del servidor DHCP, así como la inspección física y virtual de los componentes de cada equipo tecnológico, con el fin de garantizar la integridad, disponibilidad y exactitud de la información registrada en el inventario.</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40" w:before="4" w:line="240" w:lineRule="auto"/>
              <w:ind w:left="475" w:right="0" w:hanging="21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se realizó esta actividad.</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7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r:id="rId7">
              <w:r w:rsidDel="00000000" w:rsidR="00000000" w:rsidRPr="00000000">
                <w:rPr>
                  <w:rFonts w:ascii="Times New Roman" w:cs="Times New Roman" w:eastAsia="Times New Roman" w:hAnsi="Times New Roman"/>
                  <w:b w:val="0"/>
                  <w:bCs w:val="0"/>
                  <w:i w:val="0"/>
                  <w:iCs w:val="0"/>
                  <w:smallCaps w:val="0"/>
                  <w:strike w:val="0"/>
                  <w:color w:val="0563c1"/>
                  <w:sz w:val="24"/>
                  <w:szCs w:val="24"/>
                  <w:u w:val="single"/>
                  <w:shd w:fill="auto" w:val="clear"/>
                  <w:vertAlign w:val="baseline"/>
                  <w:rtl w:val="0"/>
                </w:rPr>
                <w:t xml:space="preserve">https://drive.google.com/drive/folders/1dEjkhRhAnvSq36mSHahzGJeyJCmfqDOv</w:t>
              </w:r>
            </w:hyperlink>
            <w:r w:rsidDel="00000000" w:rsidR="00000000" w:rsidRPr="00000000">
              <w:rPr>
                <w:rFonts w:ascii="Times New Roman" w:cs="Times New Roman" w:eastAsia="Times New Roman" w:hAnsi="Times New Roman"/>
                <w:b w:val="0"/>
                <w:bCs w:val="0"/>
                <w:i w:val="0"/>
                <w:iCs w:val="0"/>
                <w:smallCaps w:val="0"/>
                <w:strike w:val="0"/>
                <w:color w:val="0563c1"/>
                <w:sz w:val="24"/>
                <w:szCs w:val="24"/>
                <w:u w:val="single"/>
                <w:shd w:fill="auto" w:val="clear"/>
                <w:vertAlign w:val="baseline"/>
                <w:rtl w:val="0"/>
              </w:rPr>
              <w:t xml:space="preserve"> </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2041973" cy="827590"/>
                  <wp:effectExtent b="0" l="0" r="0" t="0"/>
                  <wp:docPr descr="C:\Users\Tt F\Desktop\FIRMA DIGITAL.png" id="2" name="image1.png"/>
                  <a:graphic>
                    <a:graphicData uri="http://schemas.openxmlformats.org/drawingml/2006/picture">
                      <pic:pic>
                        <pic:nvPicPr>
                          <pic:cNvPr descr="C:\Users\Tt F\Desktop\FIRMA DIGITAL.png" id="0" name="image1.png"/>
                          <pic:cNvPicPr preferRelativeResize="0"/>
                        </pic:nvPicPr>
                        <pic:blipFill>
                          <a:blip r:embed="rId8"/>
                          <a:srcRect b="0" l="0" r="0" t="0"/>
                          <a:stretch>
                            <a:fillRect/>
                          </a:stretch>
                        </pic:blipFill>
                        <pic:spPr>
                          <a:xfrm>
                            <a:off x="0" y="0"/>
                            <a:ext cx="2041973" cy="82759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19/DICIEMBRE/2025</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75" w:hanging="216"/>
      </w:pPr>
      <w:rPr>
        <w:rFonts w:ascii="Calibri" w:cs="Calibri" w:eastAsia="Calibri" w:hAnsi="Calibri"/>
        <w:b w:val="0"/>
        <w:bCs w:val="0"/>
        <w:i w:val="0"/>
        <w:iCs w:val="0"/>
        <w:sz w:val="22"/>
        <w:szCs w:val="22"/>
      </w:rPr>
    </w:lvl>
    <w:lvl w:ilvl="1">
      <w:start w:val="1"/>
      <w:numFmt w:val="decimal"/>
      <w:lvlText w:val="%1.%2."/>
      <w:lvlJc w:val="left"/>
      <w:pPr>
        <w:ind w:left="641" w:hanging="381.00000000000006"/>
      </w:pPr>
      <w:rPr>
        <w:rFonts w:ascii="Calibri" w:cs="Calibri" w:eastAsia="Calibri" w:hAnsi="Calibri"/>
        <w:b w:val="0"/>
        <w:bCs w:val="0"/>
        <w:i w:val="0"/>
        <w:iCs w:val="0"/>
        <w:sz w:val="22"/>
        <w:szCs w:val="22"/>
      </w:rPr>
    </w:lvl>
    <w:lvl w:ilvl="2">
      <w:start w:val="0"/>
      <w:numFmt w:val="bullet"/>
      <w:lvlText w:val="*"/>
      <w:lvlJc w:val="left"/>
      <w:pPr>
        <w:ind w:left="260" w:hanging="159"/>
      </w:pPr>
      <w:rPr>
        <w:rFonts w:ascii="Calibri" w:cs="Calibri" w:eastAsia="Calibri" w:hAnsi="Calibri"/>
        <w:b w:val="0"/>
        <w:bCs w:val="0"/>
        <w:i w:val="0"/>
        <w:iCs w:val="0"/>
        <w:sz w:val="22"/>
        <w:szCs w:val="22"/>
      </w:rPr>
    </w:lvl>
    <w:lvl w:ilvl="3">
      <w:start w:val="0"/>
      <w:numFmt w:val="bullet"/>
      <w:lvlText w:val="*"/>
      <w:lvlJc w:val="left"/>
      <w:pPr>
        <w:ind w:left="519" w:hanging="159"/>
      </w:pPr>
      <w:rPr>
        <w:rFonts w:ascii="Calibri" w:cs="Calibri" w:eastAsia="Calibri" w:hAnsi="Calibri"/>
        <w:b w:val="0"/>
        <w:bCs w:val="0"/>
        <w:i w:val="0"/>
        <w:iCs w:val="0"/>
        <w:sz w:val="22"/>
        <w:szCs w:val="22"/>
      </w:rPr>
    </w:lvl>
    <w:lvl w:ilvl="4">
      <w:start w:val="0"/>
      <w:numFmt w:val="bullet"/>
      <w:lvlText w:val="•"/>
      <w:lvlJc w:val="left"/>
      <w:pPr>
        <w:ind w:left="640" w:hanging="159"/>
      </w:pPr>
      <w:rPr/>
    </w:lvl>
    <w:lvl w:ilvl="5">
      <w:start w:val="0"/>
      <w:numFmt w:val="bullet"/>
      <w:lvlText w:val="•"/>
      <w:lvlJc w:val="left"/>
      <w:pPr>
        <w:ind w:left="2093" w:hanging="159"/>
      </w:pPr>
      <w:rPr/>
    </w:lvl>
    <w:lvl w:ilvl="6">
      <w:start w:val="0"/>
      <w:numFmt w:val="bullet"/>
      <w:lvlText w:val="•"/>
      <w:lvlJc w:val="left"/>
      <w:pPr>
        <w:ind w:left="3546" w:hanging="158.99999999999955"/>
      </w:pPr>
      <w:rPr/>
    </w:lvl>
    <w:lvl w:ilvl="7">
      <w:start w:val="0"/>
      <w:numFmt w:val="bullet"/>
      <w:lvlText w:val="•"/>
      <w:lvlJc w:val="left"/>
      <w:pPr>
        <w:ind w:left="5000" w:hanging="159"/>
      </w:pPr>
      <w:rPr/>
    </w:lvl>
    <w:lvl w:ilvl="8">
      <w:start w:val="0"/>
      <w:numFmt w:val="bullet"/>
      <w:lvlText w:val="•"/>
      <w:lvlJc w:val="left"/>
      <w:pPr>
        <w:ind w:left="6453" w:hanging="159"/>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link w:val="TextoindependienteCar"/>
    <w:pPr>
      <w:spacing w:after="140" w:line="276" w:lineRule="auto"/>
    </w:pPr>
  </w:style>
  <w:style w:type="paragraph" w:styleId="Lista">
    <w:name w:val="List"/>
    <w:basedOn w:val="Textbody"/>
    <w:rPr>
      <w:rFonts w:cs="Lucida Sans"/>
    </w:rPr>
  </w:style>
  <w:style w:type="paragraph" w:styleId="Epgrafe">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uiPriority w:val="1"/>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1E66DE"/>
    <w:rPr>
      <w:color w:val="0563c1" w:themeColor="hyperlink"/>
      <w:u w:val="single"/>
    </w:rPr>
  </w:style>
  <w:style w:type="character" w:styleId="Hipervnculovisitado">
    <w:name w:val="FollowedHyperlink"/>
    <w:basedOn w:val="Fuentedeprrafopredeter"/>
    <w:uiPriority w:val="99"/>
    <w:semiHidden w:val="1"/>
    <w:unhideWhenUsed w:val="1"/>
    <w:rsid w:val="00866EE0"/>
    <w:rPr>
      <w:color w:val="954f72" w:themeColor="followedHyperlink"/>
      <w:u w:val="single"/>
    </w:rPr>
  </w:style>
  <w:style w:type="character" w:styleId="TextoindependienteCar" w:customStyle="1">
    <w:name w:val="Texto independiente Car"/>
    <w:basedOn w:val="Fuentedeprrafopredeter"/>
    <w:link w:val="Textoindependiente"/>
    <w:rsid w:val="00A75B0D"/>
    <w:rPr>
      <w:kern w:val="2"/>
      <w:sz w:val="24"/>
      <w:szCs w:val="24"/>
      <w:lang w:bidi="hi-IN"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dEjkhRhAnvSq36mSHahzGJeyJCmfqDOv"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NADipbmTQITXvYVgFb7HICAQBw==">CgMxLjAyDmguajQyczlma3Jtd29xOAByITFQX3ItSWU5eV9neEJ3Ynhvb3RqdUlmdnlqdHQ1dFktMA==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2025-11-30T15:52:00Z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